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CC" w:rsidRPr="006047BD" w:rsidRDefault="00C704CC">
      <w:pPr>
        <w:rPr>
          <w:lang w:val="et-EE"/>
        </w:rPr>
      </w:pPr>
    </w:p>
    <w:p w:rsidR="00C704CC" w:rsidRPr="006047BD" w:rsidRDefault="00854C95">
      <w:pPr>
        <w:jc w:val="right"/>
        <w:rPr>
          <w:lang w:val="et-EE"/>
        </w:rPr>
      </w:pPr>
      <w:r w:rsidRPr="006047BD">
        <w:rPr>
          <w:lang w:val="et-EE"/>
        </w:rPr>
        <w:t>S</w:t>
      </w:r>
      <w:r w:rsidR="00872625" w:rsidRPr="006047BD">
        <w:rPr>
          <w:lang w:val="et-EE"/>
        </w:rPr>
        <w:t>.</w:t>
      </w:r>
      <w:r w:rsidRPr="006047BD">
        <w:rPr>
          <w:lang w:val="et-EE"/>
        </w:rPr>
        <w:t>A</w:t>
      </w:r>
      <w:r w:rsidR="00872625" w:rsidRPr="006047BD">
        <w:rPr>
          <w:lang w:val="et-EE"/>
        </w:rPr>
        <w:t>.</w:t>
      </w:r>
      <w:r w:rsidRPr="006047BD">
        <w:rPr>
          <w:lang w:val="et-EE"/>
        </w:rPr>
        <w:t xml:space="preserve"> 983/2013</w:t>
      </w:r>
    </w:p>
    <w:p w:rsidR="00C704CC" w:rsidRPr="006047BD" w:rsidRDefault="00854C95">
      <w:pPr>
        <w:rPr>
          <w:lang w:val="et-EE"/>
        </w:rPr>
      </w:pPr>
      <w:r w:rsidRPr="006047BD">
        <w:rPr>
          <w:lang w:val="et-EE"/>
        </w:rPr>
        <w:t>KOSMEETIKATOOTE OHUTUSHINNANG</w:t>
      </w:r>
    </w:p>
    <w:p w:rsidR="00C704CC" w:rsidRPr="006047BD" w:rsidRDefault="00C704CC">
      <w:pPr>
        <w:rPr>
          <w:lang w:val="et-EE"/>
        </w:rPr>
      </w:pPr>
    </w:p>
    <w:p w:rsidR="00C704CC" w:rsidRPr="006047BD" w:rsidRDefault="00854C95">
      <w:pPr>
        <w:rPr>
          <w:lang w:val="et-EE"/>
        </w:rPr>
      </w:pPr>
      <w:r w:rsidRPr="006047BD">
        <w:rPr>
          <w:lang w:val="et-EE"/>
        </w:rPr>
        <w:t xml:space="preserve">Nimetatud toode, mille keemiline koostis, otstarve ja kasutusjuhend on deklareeritud </w:t>
      </w:r>
      <w:r w:rsidR="00872625" w:rsidRPr="006047BD">
        <w:rPr>
          <w:lang w:val="et-EE"/>
        </w:rPr>
        <w:t>selle</w:t>
      </w:r>
      <w:r w:rsidRPr="006047BD">
        <w:rPr>
          <w:lang w:val="et-EE"/>
        </w:rPr>
        <w:t xml:space="preserve"> tootja poolt, ei ole ohtlik inimeste tervisele ja on valmistatud vastavalt Euroopa Parlamendi ja nõukogu 2009. </w:t>
      </w:r>
      <w:r w:rsidR="00872625" w:rsidRPr="006047BD">
        <w:rPr>
          <w:lang w:val="et-EE"/>
        </w:rPr>
        <w:t xml:space="preserve">a  30. novembri </w:t>
      </w:r>
      <w:r w:rsidRPr="006047BD">
        <w:rPr>
          <w:lang w:val="et-EE"/>
        </w:rPr>
        <w:t xml:space="preserve">määrusele nr 1223/2009 kosmeetikatoodete kohta (Ametlik </w:t>
      </w:r>
      <w:proofErr w:type="spellStart"/>
      <w:r w:rsidRPr="006047BD">
        <w:rPr>
          <w:lang w:val="et-EE"/>
        </w:rPr>
        <w:t>väljaannne</w:t>
      </w:r>
      <w:proofErr w:type="spellEnd"/>
      <w:r w:rsidRPr="006047BD">
        <w:rPr>
          <w:lang w:val="et-EE"/>
        </w:rPr>
        <w:t xml:space="preserve"> UE L 342 kuupäevaga 22.12.2009, lk 59), kehtiv alates 11. juulist 2013.</w:t>
      </w:r>
    </w:p>
    <w:p w:rsidR="00C704CC" w:rsidRPr="006047BD" w:rsidRDefault="00C704CC">
      <w:pPr>
        <w:rPr>
          <w:lang w:val="et-EE"/>
        </w:rPr>
      </w:pPr>
    </w:p>
    <w:p w:rsidR="00C704CC" w:rsidRPr="006047BD" w:rsidRDefault="00854C95">
      <w:pPr>
        <w:rPr>
          <w:lang w:val="et-EE"/>
        </w:rPr>
      </w:pPr>
      <w:r w:rsidRPr="006047BD">
        <w:rPr>
          <w:lang w:val="et-EE"/>
        </w:rPr>
        <w:t>Toode: KOLLOIDHÕBE ARGENTUM</w:t>
      </w:r>
      <w:bookmarkStart w:id="0" w:name="_GoBack"/>
      <w:bookmarkEnd w:id="0"/>
    </w:p>
    <w:p w:rsidR="00C704CC" w:rsidRPr="006047BD" w:rsidRDefault="00C704CC">
      <w:pPr>
        <w:rPr>
          <w:lang w:val="et-EE"/>
        </w:rPr>
      </w:pPr>
    </w:p>
    <w:p w:rsidR="00C704CC" w:rsidRPr="006047BD" w:rsidRDefault="00854C95">
      <w:pPr>
        <w:rPr>
          <w:lang w:val="et-EE"/>
        </w:rPr>
      </w:pPr>
      <w:r w:rsidRPr="006047BD">
        <w:rPr>
          <w:lang w:val="et-EE"/>
        </w:rPr>
        <w:t>Tootja: Alter Medica Jan Szupina</w:t>
      </w:r>
    </w:p>
    <w:p w:rsidR="00C704CC" w:rsidRPr="006047BD" w:rsidRDefault="00854C95">
      <w:pPr>
        <w:ind w:firstLine="720"/>
        <w:rPr>
          <w:lang w:val="et-EE"/>
        </w:rPr>
      </w:pPr>
      <w:r w:rsidRPr="006047BD">
        <w:rPr>
          <w:lang w:val="et-EE"/>
        </w:rPr>
        <w:t>Spokojna tn 11</w:t>
      </w:r>
    </w:p>
    <w:p w:rsidR="00C704CC" w:rsidRPr="006047BD" w:rsidRDefault="00854C95">
      <w:pPr>
        <w:rPr>
          <w:lang w:val="et-EE"/>
        </w:rPr>
      </w:pPr>
      <w:r w:rsidRPr="006047BD">
        <w:rPr>
          <w:lang w:val="et-EE"/>
        </w:rPr>
        <w:tab/>
        <w:t>34-300 Żywiec</w:t>
      </w:r>
    </w:p>
    <w:p w:rsidR="00C704CC" w:rsidRPr="006047BD" w:rsidRDefault="00C704CC">
      <w:pPr>
        <w:rPr>
          <w:lang w:val="et-EE"/>
        </w:rPr>
      </w:pPr>
    </w:p>
    <w:p w:rsidR="00C704CC" w:rsidRPr="006047BD" w:rsidRDefault="00C704CC">
      <w:pPr>
        <w:rPr>
          <w:lang w:val="et-EE"/>
        </w:rPr>
      </w:pPr>
    </w:p>
    <w:p w:rsidR="00C704CC" w:rsidRPr="006047BD" w:rsidRDefault="00854C95">
      <w:pPr>
        <w:rPr>
          <w:lang w:val="et-EE"/>
        </w:rPr>
      </w:pPr>
      <w:r w:rsidRPr="006047BD">
        <w:rPr>
          <w:lang w:val="et-EE"/>
        </w:rPr>
        <w:t>Ohutuse hindaja saab hinnata olemasolevate teadmiste põhjal, et toode ei põhjusta tavalistes või põhjendatult eeldatavates kasutustingimistes kahju inimeste tervisele.</w:t>
      </w:r>
    </w:p>
    <w:p w:rsidR="00C704CC" w:rsidRPr="006047BD" w:rsidRDefault="00C704CC">
      <w:pPr>
        <w:rPr>
          <w:lang w:val="et-EE"/>
        </w:rPr>
      </w:pPr>
    </w:p>
    <w:p w:rsidR="00C704CC" w:rsidRPr="006047BD" w:rsidRDefault="00854C95">
      <w:pPr>
        <w:rPr>
          <w:lang w:val="et-EE"/>
        </w:rPr>
      </w:pPr>
      <w:r w:rsidRPr="006047BD">
        <w:rPr>
          <w:lang w:val="et-EE"/>
        </w:rPr>
        <w:t>Märkused:</w:t>
      </w:r>
    </w:p>
    <w:p w:rsidR="00C704CC" w:rsidRPr="006047BD" w:rsidRDefault="00854C95">
      <w:pPr>
        <w:rPr>
          <w:lang w:val="et-EE"/>
        </w:rPr>
      </w:pPr>
      <w:r w:rsidRPr="006047BD">
        <w:rPr>
          <w:lang w:val="et-EE"/>
        </w:rPr>
        <w:t xml:space="preserve">1. Igasuguse muudatuse puhul toote keemilises koostises, kasutusotstarbes ja </w:t>
      </w:r>
      <w:r w:rsidR="00872625" w:rsidRPr="006047BD">
        <w:rPr>
          <w:lang w:val="et-EE"/>
        </w:rPr>
        <w:t>-</w:t>
      </w:r>
      <w:r w:rsidRPr="006047BD">
        <w:rPr>
          <w:lang w:val="et-EE"/>
        </w:rPr>
        <w:t>viisis või kaubanduslikus nimetuses tuleb toote ohutust uuesti hinnata.</w:t>
      </w:r>
    </w:p>
    <w:p w:rsidR="00C704CC" w:rsidRPr="006047BD" w:rsidRDefault="00854C95">
      <w:pPr>
        <w:rPr>
          <w:lang w:val="et-EE"/>
        </w:rPr>
      </w:pPr>
      <w:r w:rsidRPr="006047BD">
        <w:rPr>
          <w:lang w:val="et-EE"/>
        </w:rPr>
        <w:t>2. Ohutushinnang ei ole asjakohane isikute suhtes, kes on allergilised hindamisaluse toote mistahes koostisosa suhtes.</w:t>
      </w:r>
    </w:p>
    <w:p w:rsidR="00C704CC" w:rsidRPr="006047BD" w:rsidRDefault="00C704CC">
      <w:pPr>
        <w:rPr>
          <w:lang w:val="et-EE"/>
        </w:rPr>
      </w:pPr>
    </w:p>
    <w:p w:rsidR="00C704CC" w:rsidRPr="006047BD" w:rsidRDefault="00854C95">
      <w:pPr>
        <w:rPr>
          <w:lang w:val="et-EE"/>
        </w:rPr>
      </w:pPr>
      <w:r w:rsidRPr="006047BD">
        <w:rPr>
          <w:lang w:val="et-EE"/>
        </w:rPr>
        <w:t>Allkiri</w:t>
      </w:r>
    </w:p>
    <w:p w:rsidR="00C704CC" w:rsidRPr="006047BD" w:rsidRDefault="00C704CC">
      <w:pPr>
        <w:rPr>
          <w:lang w:val="et-EE"/>
        </w:rPr>
      </w:pPr>
    </w:p>
    <w:p w:rsidR="00C704CC" w:rsidRPr="006047BD" w:rsidRDefault="00854C95">
      <w:pPr>
        <w:ind w:left="5580" w:hanging="5580"/>
        <w:rPr>
          <w:lang w:val="et-EE"/>
        </w:rPr>
      </w:pPr>
      <w:r w:rsidRPr="006047BD">
        <w:rPr>
          <w:lang w:val="et-EE"/>
        </w:rPr>
        <w:t xml:space="preserve">Katarzyna Kornata </w:t>
      </w:r>
      <w:r w:rsidRPr="006047BD">
        <w:rPr>
          <w:lang w:val="et-EE"/>
        </w:rPr>
        <w:tab/>
        <w:t>Kuupäev 20.07.2013</w:t>
      </w:r>
    </w:p>
    <w:p w:rsidR="00872625" w:rsidRPr="006047BD" w:rsidRDefault="00872625">
      <w:pPr>
        <w:ind w:left="5580" w:hanging="5580"/>
        <w:rPr>
          <w:lang w:val="et-EE"/>
        </w:rPr>
      </w:pPr>
      <w:r w:rsidRPr="006047BD">
        <w:rPr>
          <w:lang w:val="et-EE"/>
        </w:rPr>
        <w:tab/>
      </w:r>
    </w:p>
    <w:p w:rsidR="00872625" w:rsidRPr="006047BD" w:rsidRDefault="00872625" w:rsidP="006047BD">
      <w:pPr>
        <w:ind w:left="5580" w:hanging="1980"/>
        <w:rPr>
          <w:lang w:val="et-EE"/>
        </w:rPr>
      </w:pPr>
      <w:r w:rsidRPr="006047BD">
        <w:rPr>
          <w:lang w:val="et-EE"/>
        </w:rPr>
        <w:t>/</w:t>
      </w:r>
      <w:r w:rsidRPr="006047BD">
        <w:rPr>
          <w:i/>
          <w:lang w:val="et-EE"/>
        </w:rPr>
        <w:t>tempel</w:t>
      </w:r>
      <w:r w:rsidRPr="006047BD">
        <w:rPr>
          <w:lang w:val="et-EE"/>
        </w:rPr>
        <w:t>/</w:t>
      </w:r>
    </w:p>
    <w:p w:rsidR="00C704CC" w:rsidRPr="006047BD" w:rsidRDefault="00C704CC">
      <w:pPr>
        <w:ind w:left="5580" w:hanging="5580"/>
        <w:rPr>
          <w:lang w:val="et-EE"/>
        </w:rPr>
      </w:pPr>
    </w:p>
    <w:p w:rsidR="00C704CC" w:rsidRPr="006047BD" w:rsidRDefault="00C704CC">
      <w:pPr>
        <w:ind w:left="5580" w:hanging="5580"/>
        <w:rPr>
          <w:lang w:val="et-EE"/>
        </w:rPr>
      </w:pPr>
    </w:p>
    <w:p w:rsidR="00C704CC" w:rsidRPr="006047BD" w:rsidRDefault="00C704CC">
      <w:pPr>
        <w:ind w:left="5580" w:hanging="5580"/>
        <w:rPr>
          <w:lang w:val="et-EE"/>
        </w:rPr>
      </w:pPr>
    </w:p>
    <w:p w:rsidR="00C704CC" w:rsidRPr="006047BD" w:rsidRDefault="00854C95">
      <w:pPr>
        <w:ind w:left="5580" w:hanging="5580"/>
        <w:rPr>
          <w:lang w:val="et-EE"/>
        </w:rPr>
      </w:pPr>
      <w:r w:rsidRPr="006047BD">
        <w:rPr>
          <w:lang w:val="et-EE"/>
        </w:rPr>
        <w:t>KVANTITATIIVNE JA KVALITATIIVNE KOOSTIS</w:t>
      </w:r>
    </w:p>
    <w:p w:rsidR="00C704CC" w:rsidRPr="006047BD" w:rsidRDefault="00C704CC">
      <w:pPr>
        <w:ind w:left="5580" w:hanging="5580"/>
        <w:rPr>
          <w:lang w:val="et-EE"/>
        </w:rPr>
      </w:pPr>
    </w:p>
    <w:p w:rsidR="00C704CC" w:rsidRPr="006047BD" w:rsidRDefault="00854C95">
      <w:pPr>
        <w:rPr>
          <w:lang w:val="et-EE"/>
        </w:rPr>
      </w:pPr>
      <w:r w:rsidRPr="006047BD">
        <w:rPr>
          <w:lang w:val="et-EE"/>
        </w:rPr>
        <w:t>Toode: KOLLOIDHÕBE ARGENTUM</w:t>
      </w:r>
    </w:p>
    <w:p w:rsidR="00C704CC" w:rsidRPr="006047BD" w:rsidRDefault="00C704CC">
      <w:pPr>
        <w:rPr>
          <w:lang w:val="et-EE"/>
        </w:rPr>
      </w:pPr>
    </w:p>
    <w:p w:rsidR="00C704CC" w:rsidRPr="006047BD" w:rsidRDefault="00854C95">
      <w:pPr>
        <w:rPr>
          <w:lang w:val="et-EE"/>
        </w:rPr>
      </w:pPr>
      <w:r w:rsidRPr="006047BD">
        <w:rPr>
          <w:lang w:val="et-EE"/>
        </w:rPr>
        <w:t>Tootja: Alter Medica Jan Szupina</w:t>
      </w:r>
    </w:p>
    <w:p w:rsidR="00C704CC" w:rsidRPr="006047BD" w:rsidRDefault="00854C95">
      <w:pPr>
        <w:ind w:firstLine="720"/>
        <w:rPr>
          <w:lang w:val="et-EE"/>
        </w:rPr>
      </w:pPr>
      <w:r w:rsidRPr="006047BD">
        <w:rPr>
          <w:lang w:val="et-EE"/>
        </w:rPr>
        <w:t>Spokojna tn 11</w:t>
      </w:r>
    </w:p>
    <w:p w:rsidR="00C704CC" w:rsidRPr="006047BD" w:rsidRDefault="00854C95">
      <w:pPr>
        <w:rPr>
          <w:lang w:val="et-EE"/>
        </w:rPr>
      </w:pPr>
      <w:r w:rsidRPr="006047BD">
        <w:rPr>
          <w:lang w:val="et-EE"/>
        </w:rPr>
        <w:tab/>
        <w:t>34-300 Żywiec</w:t>
      </w:r>
    </w:p>
    <w:p w:rsidR="00C704CC" w:rsidRPr="006047BD" w:rsidRDefault="00C704CC">
      <w:pPr>
        <w:ind w:left="5580" w:hanging="5580"/>
        <w:rPr>
          <w:lang w:val="et-EE"/>
        </w:rPr>
      </w:pPr>
    </w:p>
    <w:p w:rsidR="00C704CC" w:rsidRPr="006047BD" w:rsidRDefault="00C704CC">
      <w:pPr>
        <w:ind w:left="5580" w:hanging="5580"/>
        <w:rPr>
          <w:lang w:val="et-EE"/>
        </w:rPr>
      </w:pPr>
    </w:p>
    <w:p w:rsidR="00C704CC" w:rsidRPr="006047BD" w:rsidRDefault="00C704CC">
      <w:pPr>
        <w:ind w:left="5580" w:hanging="5580"/>
        <w:rPr>
          <w:lang w:val="et-EE"/>
        </w:rPr>
      </w:pPr>
    </w:p>
    <w:p w:rsidR="00C704CC" w:rsidRPr="006047BD" w:rsidRDefault="00C704C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1376"/>
        <w:gridCol w:w="1179"/>
        <w:gridCol w:w="1239"/>
        <w:gridCol w:w="955"/>
        <w:gridCol w:w="1749"/>
        <w:gridCol w:w="1015"/>
      </w:tblGrid>
      <w:tr w:rsidR="00C704CC" w:rsidRPr="00984C91">
        <w:tc>
          <w:tcPr>
            <w:tcW w:w="1137" w:type="dxa"/>
          </w:tcPr>
          <w:p w:rsidR="00C704CC" w:rsidRPr="006047BD" w:rsidRDefault="00C704CC">
            <w:pPr>
              <w:rPr>
                <w:lang w:val="et-EE"/>
              </w:rPr>
            </w:pPr>
          </w:p>
        </w:tc>
        <w:tc>
          <w:tcPr>
            <w:tcW w:w="1121" w:type="dxa"/>
          </w:tcPr>
          <w:p w:rsidR="00C704CC" w:rsidRPr="006047BD" w:rsidRDefault="00854C95">
            <w:pPr>
              <w:rPr>
                <w:lang w:val="et-EE"/>
              </w:rPr>
            </w:pPr>
            <w:r w:rsidRPr="006047BD">
              <w:rPr>
                <w:lang w:val="et-EE"/>
              </w:rPr>
              <w:t>kabanduslik nimetus</w:t>
            </w:r>
          </w:p>
        </w:tc>
        <w:tc>
          <w:tcPr>
            <w:tcW w:w="1194" w:type="dxa"/>
          </w:tcPr>
          <w:p w:rsidR="00C704CC" w:rsidRPr="006047BD" w:rsidRDefault="00854C95">
            <w:pPr>
              <w:rPr>
                <w:lang w:val="et-EE"/>
              </w:rPr>
            </w:pPr>
            <w:r w:rsidRPr="006047BD">
              <w:rPr>
                <w:lang w:val="et-EE"/>
              </w:rPr>
              <w:t>INCI nimetus</w:t>
            </w:r>
          </w:p>
        </w:tc>
        <w:tc>
          <w:tcPr>
            <w:tcW w:w="1336" w:type="dxa"/>
          </w:tcPr>
          <w:p w:rsidR="00C704CC" w:rsidRPr="006047BD" w:rsidRDefault="00854C95">
            <w:pPr>
              <w:rPr>
                <w:lang w:val="et-EE"/>
              </w:rPr>
            </w:pPr>
            <w:r w:rsidRPr="006047BD">
              <w:rPr>
                <w:lang w:val="et-EE"/>
              </w:rPr>
              <w:t>CAS</w:t>
            </w:r>
          </w:p>
        </w:tc>
        <w:tc>
          <w:tcPr>
            <w:tcW w:w="965" w:type="dxa"/>
          </w:tcPr>
          <w:p w:rsidR="00C704CC" w:rsidRPr="006047BD" w:rsidRDefault="00854C95">
            <w:pPr>
              <w:rPr>
                <w:lang w:val="et-EE"/>
              </w:rPr>
            </w:pPr>
            <w:r w:rsidRPr="006047BD">
              <w:rPr>
                <w:lang w:val="et-EE"/>
              </w:rPr>
              <w:t>Tarnija</w:t>
            </w:r>
          </w:p>
        </w:tc>
        <w:tc>
          <w:tcPr>
            <w:tcW w:w="1629" w:type="dxa"/>
          </w:tcPr>
          <w:p w:rsidR="00C704CC" w:rsidRPr="006047BD" w:rsidRDefault="00854C95">
            <w:pPr>
              <w:rPr>
                <w:lang w:val="et-EE"/>
              </w:rPr>
            </w:pPr>
            <w:r w:rsidRPr="006047BD">
              <w:rPr>
                <w:lang w:val="et-EE"/>
              </w:rPr>
              <w:t>Tooraine ülesanne</w:t>
            </w:r>
          </w:p>
        </w:tc>
        <w:tc>
          <w:tcPr>
            <w:tcW w:w="1140" w:type="dxa"/>
          </w:tcPr>
          <w:p w:rsidR="00C704CC" w:rsidRPr="006047BD" w:rsidRDefault="00854C95">
            <w:pPr>
              <w:rPr>
                <w:lang w:val="et-EE"/>
              </w:rPr>
            </w:pPr>
            <w:r w:rsidRPr="006047BD">
              <w:rPr>
                <w:lang w:val="et-EE"/>
              </w:rPr>
              <w:t>%</w:t>
            </w:r>
          </w:p>
        </w:tc>
      </w:tr>
      <w:tr w:rsidR="00C704CC" w:rsidRPr="00984C91">
        <w:tc>
          <w:tcPr>
            <w:tcW w:w="1137" w:type="dxa"/>
          </w:tcPr>
          <w:p w:rsidR="00C704CC" w:rsidRPr="006047BD" w:rsidRDefault="00854C95">
            <w:pPr>
              <w:rPr>
                <w:lang w:val="et-EE"/>
              </w:rPr>
            </w:pPr>
            <w:r w:rsidRPr="006047BD">
              <w:rPr>
                <w:lang w:val="et-EE"/>
              </w:rPr>
              <w:t>1.</w:t>
            </w:r>
          </w:p>
        </w:tc>
        <w:tc>
          <w:tcPr>
            <w:tcW w:w="1121" w:type="dxa"/>
          </w:tcPr>
          <w:p w:rsidR="00C704CC" w:rsidRPr="006047BD" w:rsidRDefault="00854C95">
            <w:pPr>
              <w:rPr>
                <w:lang w:val="et-EE"/>
              </w:rPr>
            </w:pPr>
            <w:r w:rsidRPr="006047BD">
              <w:rPr>
                <w:lang w:val="et-EE"/>
              </w:rPr>
              <w:t>kolloidhõbe</w:t>
            </w:r>
          </w:p>
        </w:tc>
        <w:tc>
          <w:tcPr>
            <w:tcW w:w="1194" w:type="dxa"/>
          </w:tcPr>
          <w:p w:rsidR="00C704CC" w:rsidRPr="006047BD" w:rsidRDefault="00854C95">
            <w:pPr>
              <w:rPr>
                <w:lang w:val="et-EE"/>
              </w:rPr>
            </w:pPr>
            <w:r w:rsidRPr="006047BD">
              <w:rPr>
                <w:lang w:val="et-EE"/>
              </w:rPr>
              <w:t>Colloidal Silver</w:t>
            </w:r>
          </w:p>
        </w:tc>
        <w:tc>
          <w:tcPr>
            <w:tcW w:w="1336" w:type="dxa"/>
          </w:tcPr>
          <w:p w:rsidR="00C704CC" w:rsidRPr="006047BD" w:rsidRDefault="00854C95">
            <w:pPr>
              <w:rPr>
                <w:lang w:val="et-EE"/>
              </w:rPr>
            </w:pPr>
            <w:r w:rsidRPr="006047BD">
              <w:rPr>
                <w:lang w:val="et-EE"/>
              </w:rPr>
              <w:t>7440-22-4</w:t>
            </w:r>
          </w:p>
        </w:tc>
        <w:tc>
          <w:tcPr>
            <w:tcW w:w="965" w:type="dxa"/>
          </w:tcPr>
          <w:p w:rsidR="00C704CC" w:rsidRPr="006047BD" w:rsidRDefault="00854C95">
            <w:pPr>
              <w:rPr>
                <w:lang w:val="et-EE"/>
              </w:rPr>
            </w:pPr>
            <w:r w:rsidRPr="006047BD">
              <w:rPr>
                <w:lang w:val="et-EE"/>
              </w:rPr>
              <w:t>/</w:t>
            </w:r>
          </w:p>
        </w:tc>
        <w:tc>
          <w:tcPr>
            <w:tcW w:w="1629" w:type="dxa"/>
          </w:tcPr>
          <w:p w:rsidR="00C704CC" w:rsidRPr="006047BD" w:rsidRDefault="00854C95">
            <w:pPr>
              <w:rPr>
                <w:lang w:val="et-EE"/>
              </w:rPr>
            </w:pPr>
            <w:r w:rsidRPr="006047BD">
              <w:rPr>
                <w:lang w:val="et-EE"/>
              </w:rPr>
              <w:t>antibakteriaalne</w:t>
            </w:r>
          </w:p>
        </w:tc>
        <w:tc>
          <w:tcPr>
            <w:tcW w:w="1140" w:type="dxa"/>
          </w:tcPr>
          <w:p w:rsidR="00C704CC" w:rsidRPr="006047BD" w:rsidRDefault="00C704CC">
            <w:pPr>
              <w:rPr>
                <w:lang w:val="et-EE"/>
              </w:rPr>
            </w:pPr>
          </w:p>
        </w:tc>
      </w:tr>
    </w:tbl>
    <w:p w:rsidR="00C704CC" w:rsidRPr="006047BD" w:rsidRDefault="00C704CC">
      <w:pPr>
        <w:rPr>
          <w:lang w:val="et-EE"/>
        </w:rPr>
      </w:pPr>
    </w:p>
    <w:p w:rsidR="00C704CC" w:rsidRPr="006047BD" w:rsidRDefault="00C704CC">
      <w:pPr>
        <w:rPr>
          <w:lang w:val="et-EE"/>
        </w:rPr>
      </w:pPr>
    </w:p>
    <w:p w:rsidR="00C704CC" w:rsidRPr="006047BD" w:rsidRDefault="00C704CC">
      <w:pPr>
        <w:rPr>
          <w:lang w:val="et-EE"/>
        </w:rPr>
      </w:pPr>
    </w:p>
    <w:p w:rsidR="00C704CC" w:rsidRPr="006047BD" w:rsidRDefault="00854C95">
      <w:pPr>
        <w:rPr>
          <w:lang w:val="et-EE"/>
        </w:rPr>
      </w:pPr>
      <w:r w:rsidRPr="006047BD">
        <w:rPr>
          <w:lang w:val="et-EE"/>
        </w:rPr>
        <w:t>TEHNOLOOGILISE PROTSESSI LÜHIKIRJELDUS</w:t>
      </w:r>
    </w:p>
    <w:p w:rsidR="00C704CC" w:rsidRPr="006047BD" w:rsidRDefault="00C704CC">
      <w:pPr>
        <w:rPr>
          <w:lang w:val="et-EE"/>
        </w:rPr>
      </w:pPr>
    </w:p>
    <w:p w:rsidR="00C704CC" w:rsidRPr="006047BD" w:rsidRDefault="00854C95">
      <w:pPr>
        <w:rPr>
          <w:lang w:val="et-EE"/>
        </w:rPr>
      </w:pPr>
      <w:r w:rsidRPr="006047BD">
        <w:rPr>
          <w:lang w:val="et-EE"/>
        </w:rPr>
        <w:t>Kolloidhõbeda tootmine toimub vastavalt ettenähtud tehnoloogilisele protsessile pimendatud ruumis. Plastikust küvettidesse valatakse puhastatud vett, igaühesse 10 liitrit. Seadmega</w:t>
      </w:r>
      <w:r w:rsidR="00537C54" w:rsidRPr="006047BD">
        <w:rPr>
          <w:lang w:val="et-EE"/>
        </w:rPr>
        <w:t>,</w:t>
      </w:r>
      <w:r w:rsidRPr="006047BD">
        <w:rPr>
          <w:lang w:val="et-EE"/>
        </w:rPr>
        <w:t xml:space="preserve"> kolloidhõbeda generaatoriga on ühendatud kaks hõbeelektroodi, mis sukeldatakse vette. Algab 8 tundi kestev ionisatsiooniprotsess. Ioonide taset vees mõõdetakse spetsiaalse mõõteriistaga – firma TBS Meter eletrolüüsiseadmega. Tootmisprotsessis tuleb saavutada kontsentratsioonitase 37</w:t>
      </w:r>
      <w:r w:rsidR="00537C54" w:rsidRPr="006047BD">
        <w:rPr>
          <w:lang w:val="et-EE"/>
        </w:rPr>
        <w:t xml:space="preserve"> </w:t>
      </w:r>
      <w:r w:rsidRPr="006047BD">
        <w:rPr>
          <w:lang w:val="et-EE"/>
        </w:rPr>
        <w:t>ppm. Protsessi lõppedes valatakse lahus oranžidesse pudelitesse, pakendatakse kartongkarpidesse ja on valmis turustamiseks.</w:t>
      </w:r>
    </w:p>
    <w:p w:rsidR="00C704CC" w:rsidRPr="006047BD" w:rsidRDefault="00C704CC">
      <w:pPr>
        <w:rPr>
          <w:lang w:val="et-EE"/>
        </w:rPr>
      </w:pPr>
    </w:p>
    <w:p w:rsidR="00C704CC" w:rsidRPr="006047BD" w:rsidRDefault="00C704CC">
      <w:pPr>
        <w:rPr>
          <w:lang w:val="et-EE"/>
        </w:rPr>
      </w:pPr>
    </w:p>
    <w:p w:rsidR="00C704CC" w:rsidRPr="006047BD" w:rsidRDefault="00C704CC">
      <w:pPr>
        <w:rPr>
          <w:lang w:val="et-EE"/>
        </w:rPr>
      </w:pPr>
    </w:p>
    <w:p w:rsidR="00C704CC" w:rsidRPr="006047BD" w:rsidRDefault="00854C95">
      <w:pPr>
        <w:rPr>
          <w:lang w:val="et-EE"/>
        </w:rPr>
      </w:pPr>
      <w:r w:rsidRPr="006047BD">
        <w:rPr>
          <w:lang w:val="et-EE"/>
        </w:rPr>
        <w:t>TOORAINE KIRJELDUS</w:t>
      </w:r>
    </w:p>
    <w:p w:rsidR="00C704CC" w:rsidRPr="006047BD" w:rsidRDefault="00C704CC">
      <w:pPr>
        <w:rPr>
          <w:lang w:val="et-EE"/>
        </w:rPr>
      </w:pPr>
    </w:p>
    <w:p w:rsidR="00C704CC" w:rsidRPr="006047BD" w:rsidRDefault="00854C95">
      <w:pPr>
        <w:rPr>
          <w:lang w:val="et-EE"/>
        </w:rPr>
      </w:pPr>
      <w:r w:rsidRPr="006047BD">
        <w:rPr>
          <w:lang w:val="et-EE"/>
        </w:rPr>
        <w:t>Toode: KOLLOIDHÕBE ARGENTUM</w:t>
      </w:r>
    </w:p>
    <w:p w:rsidR="00C704CC" w:rsidRPr="006047BD" w:rsidRDefault="00C704CC">
      <w:pPr>
        <w:rPr>
          <w:lang w:val="et-EE"/>
        </w:rPr>
      </w:pPr>
    </w:p>
    <w:p w:rsidR="00C704CC" w:rsidRPr="006047BD" w:rsidRDefault="00854C95">
      <w:pPr>
        <w:rPr>
          <w:lang w:val="et-EE"/>
        </w:rPr>
      </w:pPr>
      <w:r w:rsidRPr="006047BD">
        <w:rPr>
          <w:lang w:val="et-EE"/>
        </w:rPr>
        <w:t>Tootja: Alter Medica Jan Szupina</w:t>
      </w:r>
    </w:p>
    <w:p w:rsidR="00C704CC" w:rsidRPr="006047BD" w:rsidRDefault="00854C95">
      <w:pPr>
        <w:ind w:firstLine="720"/>
        <w:rPr>
          <w:lang w:val="et-EE"/>
        </w:rPr>
      </w:pPr>
      <w:r w:rsidRPr="006047BD">
        <w:rPr>
          <w:lang w:val="et-EE"/>
        </w:rPr>
        <w:t>Spokojna tn 11</w:t>
      </w:r>
    </w:p>
    <w:p w:rsidR="00C704CC" w:rsidRPr="006047BD" w:rsidRDefault="00854C95">
      <w:pPr>
        <w:rPr>
          <w:lang w:val="et-EE"/>
        </w:rPr>
      </w:pPr>
      <w:r w:rsidRPr="006047BD">
        <w:rPr>
          <w:lang w:val="et-EE"/>
        </w:rPr>
        <w:tab/>
        <w:t>34-300 Żywiec</w:t>
      </w:r>
    </w:p>
    <w:p w:rsidR="00C704CC" w:rsidRPr="006047BD" w:rsidRDefault="00C704CC">
      <w:pPr>
        <w:rPr>
          <w:lang w:val="et-EE"/>
        </w:rPr>
      </w:pPr>
    </w:p>
    <w:p w:rsidR="00C704CC" w:rsidRPr="006047BD" w:rsidRDefault="00854C95">
      <w:pPr>
        <w:rPr>
          <w:lang w:val="et-EE"/>
        </w:rPr>
      </w:pPr>
      <w:r w:rsidRPr="006047BD">
        <w:rPr>
          <w:b/>
          <w:bCs/>
          <w:lang w:val="et-EE"/>
        </w:rPr>
        <w:t>Silver</w:t>
      </w:r>
      <w:r w:rsidR="00537C54" w:rsidRPr="006047BD">
        <w:rPr>
          <w:b/>
          <w:bCs/>
          <w:lang w:val="et-EE"/>
        </w:rPr>
        <w:t xml:space="preserve"> </w:t>
      </w:r>
      <w:r w:rsidRPr="006047BD">
        <w:rPr>
          <w:b/>
          <w:bCs/>
          <w:lang w:val="et-EE"/>
        </w:rPr>
        <w:t>- Hõbe (Ag)</w:t>
      </w:r>
      <w:r w:rsidRPr="006047BD">
        <w:rPr>
          <w:lang w:val="et-EE"/>
        </w:rPr>
        <w:t xml:space="preserve">  on perioodilisu</w:t>
      </w:r>
      <w:r w:rsidR="00537C54" w:rsidRPr="006047BD">
        <w:rPr>
          <w:lang w:val="et-EE"/>
        </w:rPr>
        <w:t>ss</w:t>
      </w:r>
      <w:r w:rsidRPr="006047BD">
        <w:rPr>
          <w:lang w:val="et-EE"/>
        </w:rPr>
        <w:t xml:space="preserve">üsteemi I rühma metall. Kuulub väärismetallide hulka. Suurima soojus- ja elektrijuhtivusega metall. Looduses esineb </w:t>
      </w:r>
      <w:r w:rsidR="00537C54" w:rsidRPr="006047BD">
        <w:rPr>
          <w:lang w:val="et-EE"/>
        </w:rPr>
        <w:t>s</w:t>
      </w:r>
      <w:r w:rsidRPr="006047BD">
        <w:rPr>
          <w:lang w:val="et-EE"/>
        </w:rPr>
        <w:t>eda ka ühenditena</w:t>
      </w:r>
      <w:r w:rsidR="00537C54" w:rsidRPr="006047BD">
        <w:rPr>
          <w:lang w:val="et-EE"/>
        </w:rPr>
        <w:t>,</w:t>
      </w:r>
      <w:r w:rsidRPr="006047BD">
        <w:rPr>
          <w:lang w:val="et-EE"/>
        </w:rPr>
        <w:t xml:space="preserve"> nagu hõbesulfiid, hõbebromiid (AgBr), hõbekloriid (AgCl). Hõbe on paljude metallisulamite komponendiks. Füüsikaliste ja keemiliste omaduste tõttu kasutatakse hõbedat, </w:t>
      </w:r>
      <w:r w:rsidR="00537C54" w:rsidRPr="006047BD">
        <w:rPr>
          <w:lang w:val="et-EE"/>
        </w:rPr>
        <w:t>selle</w:t>
      </w:r>
      <w:r w:rsidRPr="006047BD">
        <w:rPr>
          <w:lang w:val="et-EE"/>
        </w:rPr>
        <w:t xml:space="preserve"> sulameid ja ühendeid palju tööstuses, elektroonikas ja fotograafias. Hõbeda antibakteriaalne toime on teada juba ammusest ajast. Hõbeda antibakteriaalseid omadusi saab ära kasutada ka kosmeetilistel eesmärkidel. Uurimistulemused näitavad, et kolloidhõbeda lisamine kontsentratsioonis 0,5 ppm pärsib mikroobide kasvu (</w:t>
      </w:r>
      <w:r w:rsidRPr="006047BD">
        <w:rPr>
          <w:i/>
          <w:iCs/>
          <w:lang w:val="et-EE"/>
        </w:rPr>
        <w:t>Enterococcus hirae, Pseudomonas aeruginosa, Escherichia</w:t>
      </w:r>
      <w:r w:rsidRPr="006047BD">
        <w:rPr>
          <w:lang w:val="et-EE"/>
        </w:rPr>
        <w:t xml:space="preserve"> </w:t>
      </w:r>
      <w:r w:rsidRPr="006047BD">
        <w:rPr>
          <w:i/>
          <w:iCs/>
          <w:lang w:val="et-EE"/>
        </w:rPr>
        <w:t>coli, Staphylococcus aureus,</w:t>
      </w:r>
      <w:r w:rsidR="00537C54" w:rsidRPr="006047BD">
        <w:rPr>
          <w:i/>
          <w:iCs/>
          <w:lang w:val="et-EE"/>
        </w:rPr>
        <w:t xml:space="preserve"> </w:t>
      </w:r>
      <w:r w:rsidRPr="006047BD">
        <w:rPr>
          <w:i/>
          <w:iCs/>
          <w:lang w:val="et-EE"/>
        </w:rPr>
        <w:t>Candida albicans</w:t>
      </w:r>
      <w:r w:rsidRPr="006047BD">
        <w:rPr>
          <w:lang w:val="et-EE"/>
        </w:rPr>
        <w:t>) juba 15 minuti pärast. Läbiviidud dermatoloogilised katsed näitasid ärritava ja sensibiliseeriva toime puudumist katsealuste grupis. Hõbeda toksikoloogiline profiil on sobiv kosmeetikatoote komponendile. Surmav kogus hiirele suukaudselt antuna on 10 g/kg; surmav kogus meriseale suukaudselt antuna üle 5g/kg.</w:t>
      </w:r>
    </w:p>
    <w:p w:rsidR="00C704CC" w:rsidRPr="006047BD" w:rsidRDefault="00854C95">
      <w:pPr>
        <w:pStyle w:val="Pealkiri1"/>
        <w:rPr>
          <w:lang w:val="et-EE"/>
        </w:rPr>
      </w:pPr>
      <w:r w:rsidRPr="006047BD">
        <w:rPr>
          <w:lang w:val="et-EE"/>
        </w:rPr>
        <w:t>SED = 0,0003</w:t>
      </w:r>
    </w:p>
    <w:p w:rsidR="00C704CC" w:rsidRPr="006047BD" w:rsidRDefault="00C704CC">
      <w:pPr>
        <w:rPr>
          <w:b/>
          <w:bCs/>
          <w:lang w:val="et-EE"/>
        </w:rPr>
      </w:pPr>
    </w:p>
    <w:p w:rsidR="00C704CC" w:rsidRPr="006047BD" w:rsidRDefault="00854C95">
      <w:pPr>
        <w:rPr>
          <w:lang w:val="et-EE"/>
        </w:rPr>
      </w:pPr>
      <w:r w:rsidRPr="006047BD">
        <w:rPr>
          <w:lang w:val="et-EE"/>
        </w:rPr>
        <w:t>MÄRKUSED:</w:t>
      </w:r>
    </w:p>
    <w:p w:rsidR="00C704CC" w:rsidRPr="006047BD" w:rsidRDefault="00C704CC">
      <w:pPr>
        <w:rPr>
          <w:lang w:val="et-EE"/>
        </w:rPr>
      </w:pPr>
    </w:p>
    <w:p w:rsidR="00C704CC" w:rsidRPr="006047BD" w:rsidRDefault="00854C95">
      <w:pPr>
        <w:rPr>
          <w:lang w:val="et-EE"/>
        </w:rPr>
      </w:pPr>
      <w:r w:rsidRPr="006047BD">
        <w:rPr>
          <w:lang w:val="et-EE"/>
        </w:rPr>
        <w:t>Koostises ei leitud mittevastavusi.</w:t>
      </w:r>
    </w:p>
    <w:p w:rsidR="00C704CC" w:rsidRPr="006047BD" w:rsidRDefault="00854C95">
      <w:pPr>
        <w:rPr>
          <w:lang w:val="et-EE"/>
        </w:rPr>
      </w:pPr>
      <w:r w:rsidRPr="006047BD">
        <w:rPr>
          <w:lang w:val="et-EE"/>
        </w:rPr>
        <w:t>Tootja poolt soovitatud viisil kasutades ei ole toksiline.</w:t>
      </w:r>
    </w:p>
    <w:p w:rsidR="00C704CC" w:rsidRPr="006047BD" w:rsidRDefault="00C704CC">
      <w:pPr>
        <w:rPr>
          <w:lang w:val="et-EE"/>
        </w:rPr>
      </w:pPr>
    </w:p>
    <w:p w:rsidR="00C704CC" w:rsidRPr="006047BD" w:rsidRDefault="00854C95">
      <w:pPr>
        <w:rPr>
          <w:lang w:val="et-EE"/>
        </w:rPr>
      </w:pPr>
      <w:r w:rsidRPr="006047BD">
        <w:rPr>
          <w:lang w:val="et-EE"/>
        </w:rPr>
        <w:t>SED =</w:t>
      </w:r>
      <w:r w:rsidR="00537C54" w:rsidRPr="006047BD">
        <w:rPr>
          <w:lang w:val="et-EE"/>
        </w:rPr>
        <w:t xml:space="preserve"> </w:t>
      </w:r>
      <w:r w:rsidRPr="006047BD">
        <w:rPr>
          <w:lang w:val="et-EE"/>
        </w:rPr>
        <w:t>süsteemse ekspositsiooni annus väljendatuna mg/kg/päevas</w:t>
      </w:r>
    </w:p>
    <w:p w:rsidR="00C704CC" w:rsidRPr="006047BD" w:rsidRDefault="00854C95">
      <w:pPr>
        <w:rPr>
          <w:lang w:val="et-EE"/>
        </w:rPr>
      </w:pPr>
      <w:r w:rsidRPr="006047BD">
        <w:rPr>
          <w:lang w:val="et-EE"/>
        </w:rPr>
        <w:t>MoS = ohutusvaru</w:t>
      </w:r>
    </w:p>
    <w:p w:rsidR="00C704CC" w:rsidRPr="006047BD" w:rsidRDefault="00854C95">
      <w:pPr>
        <w:rPr>
          <w:lang w:val="et-EE"/>
        </w:rPr>
      </w:pPr>
      <w:r w:rsidRPr="006047BD">
        <w:rPr>
          <w:lang w:val="et-EE"/>
        </w:rPr>
        <w:t>ADI = maksimaalne tarbitav kogus</w:t>
      </w:r>
    </w:p>
    <w:p w:rsidR="00C704CC" w:rsidRPr="006047BD" w:rsidRDefault="00C704CC">
      <w:pPr>
        <w:rPr>
          <w:lang w:val="et-EE"/>
        </w:rPr>
      </w:pPr>
    </w:p>
    <w:p w:rsidR="00C704CC" w:rsidRPr="006047BD" w:rsidRDefault="00C704CC">
      <w:pPr>
        <w:rPr>
          <w:lang w:val="et-EE"/>
        </w:rPr>
      </w:pPr>
    </w:p>
    <w:p w:rsidR="00C704CC" w:rsidRPr="006047BD" w:rsidRDefault="00C704CC">
      <w:pPr>
        <w:rPr>
          <w:lang w:val="et-EE"/>
        </w:rPr>
      </w:pPr>
    </w:p>
    <w:p w:rsidR="00C704CC" w:rsidRPr="006047BD" w:rsidRDefault="00C704CC">
      <w:pPr>
        <w:rPr>
          <w:lang w:val="et-EE"/>
        </w:rPr>
      </w:pPr>
    </w:p>
    <w:p w:rsidR="00C704CC" w:rsidRPr="006047BD" w:rsidRDefault="00854C95">
      <w:pPr>
        <w:jc w:val="center"/>
        <w:rPr>
          <w:lang w:val="et-EE"/>
        </w:rPr>
      </w:pPr>
      <w:r w:rsidRPr="006047BD">
        <w:rPr>
          <w:lang w:val="et-EE"/>
        </w:rPr>
        <w:t>KOSMEETIKATOOTE OHUTUSHINNANG</w:t>
      </w:r>
    </w:p>
    <w:p w:rsidR="00C704CC" w:rsidRPr="006047BD" w:rsidRDefault="00C704CC">
      <w:pPr>
        <w:jc w:val="center"/>
        <w:rPr>
          <w:lang w:val="et-EE"/>
        </w:rPr>
      </w:pPr>
    </w:p>
    <w:p w:rsidR="00C704CC" w:rsidRPr="006047BD" w:rsidRDefault="00854C95">
      <w:pPr>
        <w:jc w:val="center"/>
        <w:rPr>
          <w:lang w:val="et-EE"/>
        </w:rPr>
      </w:pPr>
      <w:r w:rsidRPr="006047BD">
        <w:rPr>
          <w:lang w:val="et-EE"/>
        </w:rPr>
        <w:t>PÕHJENDUS</w:t>
      </w:r>
    </w:p>
    <w:p w:rsidR="00C704CC" w:rsidRPr="006047BD" w:rsidRDefault="00C704CC">
      <w:pPr>
        <w:jc w:val="center"/>
        <w:rPr>
          <w:lang w:val="et-EE"/>
        </w:rPr>
      </w:pPr>
    </w:p>
    <w:p w:rsidR="00C704CC" w:rsidRPr="006047BD" w:rsidRDefault="00C704CC">
      <w:pPr>
        <w:rPr>
          <w:lang w:val="et-EE"/>
        </w:rPr>
      </w:pPr>
    </w:p>
    <w:p w:rsidR="00C704CC" w:rsidRPr="006047BD" w:rsidRDefault="00854C95">
      <w:pPr>
        <w:rPr>
          <w:lang w:val="et-EE"/>
        </w:rPr>
      </w:pPr>
      <w:r w:rsidRPr="006047BD">
        <w:rPr>
          <w:lang w:val="et-EE"/>
        </w:rPr>
        <w:t>Toode: KOLLOIDHÕBE ARGENTUM</w:t>
      </w:r>
    </w:p>
    <w:p w:rsidR="00C704CC" w:rsidRPr="006047BD" w:rsidRDefault="00C704CC">
      <w:pPr>
        <w:rPr>
          <w:lang w:val="et-EE"/>
        </w:rPr>
      </w:pPr>
    </w:p>
    <w:p w:rsidR="00C704CC" w:rsidRPr="006047BD" w:rsidRDefault="00854C95">
      <w:pPr>
        <w:rPr>
          <w:lang w:val="et-EE"/>
        </w:rPr>
      </w:pPr>
      <w:r w:rsidRPr="006047BD">
        <w:rPr>
          <w:lang w:val="et-EE"/>
        </w:rPr>
        <w:t>Tootja: Alter Medica Jan Szupina</w:t>
      </w:r>
    </w:p>
    <w:p w:rsidR="00C704CC" w:rsidRPr="006047BD" w:rsidRDefault="00854C95">
      <w:pPr>
        <w:ind w:firstLine="720"/>
        <w:rPr>
          <w:lang w:val="et-EE"/>
        </w:rPr>
      </w:pPr>
      <w:r w:rsidRPr="006047BD">
        <w:rPr>
          <w:lang w:val="et-EE"/>
        </w:rPr>
        <w:t>Spokojna tn 11</w:t>
      </w:r>
    </w:p>
    <w:p w:rsidR="00C704CC" w:rsidRPr="006047BD" w:rsidRDefault="00854C95">
      <w:pPr>
        <w:rPr>
          <w:lang w:val="et-EE"/>
        </w:rPr>
      </w:pPr>
      <w:r w:rsidRPr="006047BD">
        <w:rPr>
          <w:lang w:val="et-EE"/>
        </w:rPr>
        <w:tab/>
        <w:t>34-300 Żywiec</w:t>
      </w:r>
    </w:p>
    <w:p w:rsidR="00C704CC" w:rsidRPr="006047BD" w:rsidRDefault="00C704CC">
      <w:pPr>
        <w:rPr>
          <w:lang w:val="et-EE"/>
        </w:rPr>
      </w:pPr>
    </w:p>
    <w:p w:rsidR="00C704CC" w:rsidRPr="006047BD" w:rsidRDefault="00854C95">
      <w:pPr>
        <w:rPr>
          <w:lang w:val="et-EE"/>
        </w:rPr>
      </w:pPr>
      <w:r w:rsidRPr="006047BD">
        <w:rPr>
          <w:lang w:val="et-EE"/>
        </w:rPr>
        <w:t>Toote komponentide toksikoloogilise hinnangu alused:</w:t>
      </w:r>
    </w:p>
    <w:p w:rsidR="00C704CC" w:rsidRPr="006047BD" w:rsidRDefault="00C704CC">
      <w:pPr>
        <w:rPr>
          <w:lang w:val="et-EE"/>
        </w:rPr>
      </w:pPr>
    </w:p>
    <w:p w:rsidR="00C704CC" w:rsidRPr="006047BD" w:rsidRDefault="00854C95">
      <w:pPr>
        <w:rPr>
          <w:lang w:val="et-EE"/>
        </w:rPr>
      </w:pPr>
      <w:r w:rsidRPr="006047BD">
        <w:rPr>
          <w:lang w:val="et-EE"/>
        </w:rPr>
        <w:t>1. Üksikute ainete omaduste kaardid</w:t>
      </w:r>
    </w:p>
    <w:p w:rsidR="00C704CC" w:rsidRPr="006047BD" w:rsidRDefault="00854C95">
      <w:pPr>
        <w:rPr>
          <w:lang w:val="et-EE"/>
        </w:rPr>
      </w:pPr>
      <w:r w:rsidRPr="006047BD">
        <w:rPr>
          <w:lang w:val="et-EE"/>
        </w:rPr>
        <w:t>2. Toksikoloogia andmebaas CIR</w:t>
      </w:r>
    </w:p>
    <w:p w:rsidR="00C704CC" w:rsidRPr="006047BD" w:rsidRDefault="00854C95">
      <w:pPr>
        <w:rPr>
          <w:lang w:val="et-EE"/>
        </w:rPr>
      </w:pPr>
      <w:r w:rsidRPr="006047BD">
        <w:rPr>
          <w:lang w:val="et-EE"/>
        </w:rPr>
        <w:t>3. Andmebaas GRASS</w:t>
      </w:r>
    </w:p>
    <w:p w:rsidR="00C704CC" w:rsidRPr="006047BD" w:rsidRDefault="00854C95">
      <w:pPr>
        <w:rPr>
          <w:lang w:val="et-EE"/>
        </w:rPr>
      </w:pPr>
      <w:r w:rsidRPr="006047BD">
        <w:rPr>
          <w:lang w:val="et-EE"/>
        </w:rPr>
        <w:t>4. Tarbijaohutuse komitee arvamus</w:t>
      </w:r>
    </w:p>
    <w:p w:rsidR="00C704CC" w:rsidRPr="006047BD" w:rsidRDefault="00854C95">
      <w:pPr>
        <w:rPr>
          <w:lang w:val="et-EE"/>
        </w:rPr>
      </w:pPr>
      <w:r w:rsidRPr="006047BD">
        <w:rPr>
          <w:lang w:val="et-EE"/>
        </w:rPr>
        <w:t>5. Andmebaasid CCRIS</w:t>
      </w:r>
    </w:p>
    <w:p w:rsidR="00C704CC" w:rsidRPr="006047BD" w:rsidRDefault="00854C95">
      <w:pPr>
        <w:rPr>
          <w:lang w:val="et-EE"/>
        </w:rPr>
      </w:pPr>
      <w:r w:rsidRPr="006047BD">
        <w:rPr>
          <w:lang w:val="et-EE"/>
        </w:rPr>
        <w:t>6. Andmebaasid GENETOX</w:t>
      </w:r>
    </w:p>
    <w:p w:rsidR="00C704CC" w:rsidRPr="006047BD" w:rsidRDefault="00854C95">
      <w:pPr>
        <w:rPr>
          <w:lang w:val="et-EE"/>
        </w:rPr>
      </w:pPr>
      <w:r w:rsidRPr="006047BD">
        <w:rPr>
          <w:lang w:val="et-EE"/>
        </w:rPr>
        <w:t>7. Andmebaasid DART</w:t>
      </w:r>
    </w:p>
    <w:p w:rsidR="00C704CC" w:rsidRPr="006047BD" w:rsidRDefault="00854C95">
      <w:pPr>
        <w:rPr>
          <w:lang w:val="et-EE"/>
        </w:rPr>
      </w:pPr>
      <w:r w:rsidRPr="006047BD">
        <w:rPr>
          <w:lang w:val="et-EE"/>
        </w:rPr>
        <w:t>8. Andmebaasid HSDB</w:t>
      </w:r>
    </w:p>
    <w:p w:rsidR="00C704CC" w:rsidRPr="006047BD" w:rsidRDefault="00854C95">
      <w:pPr>
        <w:rPr>
          <w:lang w:val="et-EE"/>
        </w:rPr>
      </w:pPr>
      <w:r w:rsidRPr="006047BD">
        <w:rPr>
          <w:lang w:val="et-EE"/>
        </w:rPr>
        <w:t>9. Andmebaasid CPDP</w:t>
      </w:r>
    </w:p>
    <w:p w:rsidR="00C704CC" w:rsidRPr="006047BD" w:rsidRDefault="00854C95">
      <w:pPr>
        <w:rPr>
          <w:lang w:val="et-EE"/>
        </w:rPr>
      </w:pPr>
      <w:r w:rsidRPr="006047BD">
        <w:rPr>
          <w:lang w:val="et-EE"/>
        </w:rPr>
        <w:t>10. Andmebaasid IRIS</w:t>
      </w:r>
    </w:p>
    <w:p w:rsidR="00C704CC" w:rsidRPr="006047BD" w:rsidRDefault="00C704CC">
      <w:pPr>
        <w:rPr>
          <w:lang w:val="et-EE"/>
        </w:rPr>
      </w:pPr>
    </w:p>
    <w:p w:rsidR="00C704CC" w:rsidRPr="006047BD" w:rsidRDefault="00C704CC">
      <w:pPr>
        <w:ind w:left="5580" w:hanging="5580"/>
        <w:rPr>
          <w:lang w:val="et-EE"/>
        </w:rPr>
      </w:pPr>
    </w:p>
    <w:p w:rsidR="00C704CC" w:rsidRPr="006047BD" w:rsidRDefault="00854C95">
      <w:pPr>
        <w:rPr>
          <w:lang w:val="et-EE"/>
        </w:rPr>
      </w:pPr>
      <w:r w:rsidRPr="006047BD">
        <w:rPr>
          <w:lang w:val="et-EE"/>
        </w:rPr>
        <w:t>Toorainete profiili kohta olemasolevate andmete põhjal ei ole põhjust piiranguteks.</w:t>
      </w:r>
    </w:p>
    <w:p w:rsidR="00C704CC" w:rsidRPr="006047BD" w:rsidRDefault="00C704CC">
      <w:pPr>
        <w:rPr>
          <w:lang w:val="et-EE"/>
        </w:rPr>
      </w:pPr>
    </w:p>
    <w:p w:rsidR="00C704CC" w:rsidRPr="006047BD" w:rsidRDefault="00854C95">
      <w:pPr>
        <w:rPr>
          <w:lang w:val="et-EE"/>
        </w:rPr>
      </w:pPr>
      <w:r w:rsidRPr="006047BD">
        <w:rPr>
          <w:lang w:val="et-EE"/>
        </w:rPr>
        <w:t>Vastavalt tootja deklaratsioonile on pakend stabiilne temperatuuril –10ºC kuni +60 ºC, kui ei esine muid mõjutusi. Pakendi</w:t>
      </w:r>
      <w:r w:rsidR="00537C54" w:rsidRPr="006047BD">
        <w:rPr>
          <w:lang w:val="et-EE"/>
        </w:rPr>
        <w:t xml:space="preserve"> </w:t>
      </w:r>
      <w:r w:rsidRPr="006047BD">
        <w:rPr>
          <w:lang w:val="et-EE"/>
        </w:rPr>
        <w:t>materjal ei avalda toote ohutusele negatiivset mõju. Toootjalt saadud andmete põhjal ei esine tootel soovimatuid kõrvalreaktsioone pakendiga.</w:t>
      </w:r>
    </w:p>
    <w:p w:rsidR="00C704CC" w:rsidRPr="006047BD" w:rsidRDefault="00C704CC">
      <w:pPr>
        <w:rPr>
          <w:lang w:val="et-EE"/>
        </w:rPr>
      </w:pPr>
    </w:p>
    <w:p w:rsidR="00C704CC" w:rsidRPr="006047BD" w:rsidRDefault="00C704CC">
      <w:pPr>
        <w:rPr>
          <w:lang w:val="et-EE"/>
        </w:rPr>
      </w:pPr>
    </w:p>
    <w:p w:rsidR="00C704CC" w:rsidRPr="006047BD" w:rsidRDefault="00854C95">
      <w:pPr>
        <w:rPr>
          <w:lang w:val="et-EE"/>
        </w:rPr>
      </w:pPr>
      <w:r w:rsidRPr="006047BD">
        <w:rPr>
          <w:lang w:val="et-EE"/>
        </w:rPr>
        <w:t>Allkiri</w:t>
      </w:r>
    </w:p>
    <w:p w:rsidR="00C704CC" w:rsidRPr="006047BD" w:rsidRDefault="00C704CC">
      <w:pPr>
        <w:rPr>
          <w:lang w:val="et-EE"/>
        </w:rPr>
      </w:pPr>
    </w:p>
    <w:p w:rsidR="00C704CC" w:rsidRPr="006047BD" w:rsidRDefault="00854C95">
      <w:pPr>
        <w:ind w:left="5580" w:hanging="5580"/>
        <w:rPr>
          <w:lang w:val="et-EE"/>
        </w:rPr>
      </w:pPr>
      <w:r w:rsidRPr="006047BD">
        <w:rPr>
          <w:lang w:val="et-EE"/>
        </w:rPr>
        <w:t xml:space="preserve">Katarzyna Kornata </w:t>
      </w:r>
      <w:r w:rsidRPr="006047BD">
        <w:rPr>
          <w:lang w:val="et-EE"/>
        </w:rPr>
        <w:tab/>
        <w:t>Kuupäev 20.07.2013</w:t>
      </w:r>
    </w:p>
    <w:p w:rsidR="00C704CC" w:rsidRPr="006047BD" w:rsidRDefault="00C704CC">
      <w:pPr>
        <w:ind w:left="5580" w:hanging="5580"/>
        <w:rPr>
          <w:lang w:val="et-EE"/>
        </w:rPr>
      </w:pPr>
    </w:p>
    <w:p w:rsidR="00C704CC" w:rsidRPr="006047BD" w:rsidRDefault="00C704CC">
      <w:pPr>
        <w:ind w:left="5580" w:hanging="5580"/>
        <w:rPr>
          <w:lang w:val="et-EE"/>
        </w:rPr>
      </w:pPr>
    </w:p>
    <w:p w:rsidR="00C704CC" w:rsidRPr="006047BD" w:rsidRDefault="00C704CC">
      <w:pPr>
        <w:rPr>
          <w:lang w:val="et-EE"/>
        </w:rPr>
      </w:pPr>
    </w:p>
    <w:p w:rsidR="00C704CC" w:rsidRPr="006047BD" w:rsidRDefault="00854C95">
      <w:pPr>
        <w:pStyle w:val="Pealkiri1"/>
        <w:rPr>
          <w:lang w:val="et-EE"/>
        </w:rPr>
      </w:pPr>
      <w:r w:rsidRPr="006047BD">
        <w:rPr>
          <w:lang w:val="et-EE"/>
        </w:rPr>
        <w:t>TOOTEINFO</w:t>
      </w:r>
    </w:p>
    <w:p w:rsidR="00C704CC" w:rsidRPr="006047BD" w:rsidRDefault="00C704CC">
      <w:pPr>
        <w:rPr>
          <w:lang w:val="et-EE"/>
        </w:rPr>
      </w:pPr>
    </w:p>
    <w:p w:rsidR="00C704CC" w:rsidRPr="006047BD" w:rsidRDefault="00854C95">
      <w:pPr>
        <w:rPr>
          <w:lang w:val="et-EE"/>
        </w:rPr>
      </w:pPr>
      <w:r w:rsidRPr="006047BD">
        <w:rPr>
          <w:lang w:val="et-EE"/>
        </w:rPr>
        <w:t xml:space="preserve">Toote nimetus või kood: </w:t>
      </w:r>
      <w:r w:rsidRPr="006047BD">
        <w:rPr>
          <w:lang w:val="et-EE"/>
        </w:rPr>
        <w:tab/>
        <w:t>Kolloidhõbe Argentum</w:t>
      </w:r>
    </w:p>
    <w:p w:rsidR="00C704CC" w:rsidRPr="006047BD" w:rsidRDefault="00C704CC">
      <w:pPr>
        <w:rPr>
          <w:lang w:val="et-EE"/>
        </w:rPr>
      </w:pPr>
    </w:p>
    <w:p w:rsidR="00C704CC" w:rsidRPr="006047BD" w:rsidRDefault="00854C95">
      <w:pPr>
        <w:ind w:left="2880" w:hanging="2880"/>
        <w:rPr>
          <w:lang w:val="et-EE"/>
        </w:rPr>
      </w:pPr>
      <w:r w:rsidRPr="006047BD">
        <w:rPr>
          <w:lang w:val="et-EE"/>
        </w:rPr>
        <w:t>Välimus, värvus, lõhn:</w:t>
      </w:r>
      <w:r w:rsidRPr="006047BD">
        <w:rPr>
          <w:lang w:val="et-EE"/>
        </w:rPr>
        <w:tab/>
        <w:t>Tootele iseloomulik, ühtlane, värvitu, läbipaistev vedelik, lõhnatu</w:t>
      </w:r>
    </w:p>
    <w:p w:rsidR="00C704CC" w:rsidRPr="006047BD" w:rsidRDefault="00C704CC">
      <w:pPr>
        <w:rPr>
          <w:lang w:val="et-EE"/>
        </w:rPr>
      </w:pPr>
    </w:p>
    <w:p w:rsidR="00C704CC" w:rsidRPr="006047BD" w:rsidRDefault="00854C95">
      <w:pPr>
        <w:rPr>
          <w:lang w:val="et-EE"/>
        </w:rPr>
      </w:pPr>
      <w:proofErr w:type="spellStart"/>
      <w:r w:rsidRPr="006047BD">
        <w:rPr>
          <w:lang w:val="et-EE"/>
        </w:rPr>
        <w:t>pH</w:t>
      </w:r>
      <w:proofErr w:type="spellEnd"/>
      <w:r w:rsidRPr="006047BD">
        <w:rPr>
          <w:lang w:val="et-EE"/>
        </w:rPr>
        <w:t xml:space="preserve"> väärtus, viskoossus jm</w:t>
      </w:r>
      <w:r w:rsidRPr="006047BD">
        <w:rPr>
          <w:lang w:val="et-EE"/>
        </w:rPr>
        <w:tab/>
      </w:r>
      <w:proofErr w:type="spellStart"/>
      <w:r w:rsidRPr="006047BD">
        <w:rPr>
          <w:lang w:val="et-EE"/>
        </w:rPr>
        <w:t>pH</w:t>
      </w:r>
      <w:proofErr w:type="spellEnd"/>
      <w:r w:rsidRPr="006047BD">
        <w:rPr>
          <w:lang w:val="et-EE"/>
        </w:rPr>
        <w:t xml:space="preserve"> 8,2</w:t>
      </w:r>
    </w:p>
    <w:p w:rsidR="00C704CC" w:rsidRPr="006047BD" w:rsidRDefault="00C704CC">
      <w:pPr>
        <w:rPr>
          <w:lang w:val="et-EE"/>
        </w:rPr>
      </w:pPr>
    </w:p>
    <w:p w:rsidR="00C704CC" w:rsidRPr="006047BD" w:rsidRDefault="00854C95">
      <w:pPr>
        <w:rPr>
          <w:lang w:val="et-EE"/>
        </w:rPr>
      </w:pPr>
      <w:r w:rsidRPr="006047BD">
        <w:rPr>
          <w:lang w:val="et-EE"/>
        </w:rPr>
        <w:t xml:space="preserve">Mõjususkatse: </w:t>
      </w:r>
      <w:r w:rsidRPr="006047BD">
        <w:rPr>
          <w:lang w:val="et-EE"/>
        </w:rPr>
        <w:tab/>
      </w:r>
      <w:r w:rsidRPr="006047BD">
        <w:rPr>
          <w:lang w:val="et-EE"/>
        </w:rPr>
        <w:tab/>
        <w:t>ei kohaldata</w:t>
      </w:r>
    </w:p>
    <w:p w:rsidR="00C704CC" w:rsidRPr="006047BD" w:rsidRDefault="00C704CC">
      <w:pPr>
        <w:rPr>
          <w:lang w:val="et-EE"/>
        </w:rPr>
      </w:pPr>
    </w:p>
    <w:p w:rsidR="00C704CC" w:rsidRPr="006047BD" w:rsidRDefault="00854C95">
      <w:pPr>
        <w:ind w:left="2880" w:hanging="2880"/>
        <w:rPr>
          <w:lang w:val="et-EE"/>
        </w:rPr>
      </w:pPr>
      <w:r w:rsidRPr="006047BD">
        <w:rPr>
          <w:lang w:val="et-EE"/>
        </w:rPr>
        <w:t>Läbiviidud katsed:</w:t>
      </w:r>
      <w:r w:rsidRPr="006047BD">
        <w:rPr>
          <w:lang w:val="et-EE"/>
        </w:rPr>
        <w:tab/>
        <w:t>Dermatoloogilised uuringud, kasutusuuringud, uuringud meditsiiniseadmega</w:t>
      </w:r>
    </w:p>
    <w:p w:rsidR="00C704CC" w:rsidRPr="006047BD" w:rsidRDefault="00C704CC">
      <w:pPr>
        <w:rPr>
          <w:lang w:val="et-EE"/>
        </w:rPr>
      </w:pPr>
    </w:p>
    <w:p w:rsidR="00C704CC" w:rsidRPr="006047BD" w:rsidRDefault="00854C95">
      <w:pPr>
        <w:ind w:left="2880" w:hanging="2880"/>
        <w:rPr>
          <w:lang w:val="et-EE"/>
        </w:rPr>
      </w:pPr>
      <w:r w:rsidRPr="006047BD">
        <w:rPr>
          <w:lang w:val="et-EE"/>
        </w:rPr>
        <w:t xml:space="preserve">Sihtrühm: </w:t>
      </w:r>
      <w:r w:rsidRPr="006047BD">
        <w:rPr>
          <w:lang w:val="et-EE"/>
        </w:rPr>
        <w:tab/>
        <w:t>Rasuse või seganaha puhul, millel on nähtavad nahamuutused: vistrikud, laienenud rasunäärmed</w:t>
      </w:r>
    </w:p>
    <w:p w:rsidR="00C704CC" w:rsidRPr="006047BD" w:rsidRDefault="00C704CC">
      <w:pPr>
        <w:rPr>
          <w:lang w:val="et-EE"/>
        </w:rPr>
      </w:pPr>
    </w:p>
    <w:p w:rsidR="00C704CC" w:rsidRPr="006047BD" w:rsidRDefault="00854C95">
      <w:pPr>
        <w:rPr>
          <w:lang w:val="et-EE"/>
        </w:rPr>
      </w:pPr>
      <w:r w:rsidRPr="006047BD">
        <w:rPr>
          <w:lang w:val="et-EE"/>
        </w:rPr>
        <w:t xml:space="preserve">Toote kasutuskoht: </w:t>
      </w:r>
      <w:r w:rsidRPr="006047BD">
        <w:rPr>
          <w:lang w:val="et-EE"/>
        </w:rPr>
        <w:tab/>
      </w:r>
      <w:r w:rsidRPr="006047BD">
        <w:rPr>
          <w:lang w:val="et-EE"/>
        </w:rPr>
        <w:tab/>
        <w:t>Näonahk</w:t>
      </w:r>
    </w:p>
    <w:p w:rsidR="00C704CC" w:rsidRPr="006047BD" w:rsidRDefault="00C704CC">
      <w:pPr>
        <w:rPr>
          <w:lang w:val="et-EE"/>
        </w:rPr>
      </w:pPr>
    </w:p>
    <w:p w:rsidR="00C704CC" w:rsidRPr="006047BD" w:rsidRDefault="00854C95">
      <w:pPr>
        <w:rPr>
          <w:lang w:val="et-EE"/>
        </w:rPr>
      </w:pPr>
      <w:r w:rsidRPr="006047BD">
        <w:rPr>
          <w:lang w:val="et-EE"/>
        </w:rPr>
        <w:t>Mikrobioloogiline kontroll:</w:t>
      </w:r>
      <w:r w:rsidRPr="006047BD">
        <w:rPr>
          <w:lang w:val="et-EE"/>
        </w:rPr>
        <w:tab/>
        <w:t>Kontrollitakse iga tootepartiid</w:t>
      </w:r>
    </w:p>
    <w:p w:rsidR="00C704CC" w:rsidRPr="006047BD" w:rsidRDefault="00C704CC">
      <w:pPr>
        <w:rPr>
          <w:lang w:val="et-EE"/>
        </w:rPr>
      </w:pPr>
    </w:p>
    <w:p w:rsidR="00C704CC" w:rsidRPr="006047BD" w:rsidRDefault="00854C95">
      <w:pPr>
        <w:rPr>
          <w:lang w:val="et-EE"/>
        </w:rPr>
      </w:pPr>
      <w:r w:rsidRPr="006047BD">
        <w:rPr>
          <w:lang w:val="et-EE"/>
        </w:rPr>
        <w:t>Naha pind:</w:t>
      </w:r>
      <w:r w:rsidRPr="006047BD">
        <w:rPr>
          <w:lang w:val="et-EE"/>
        </w:rPr>
        <w:tab/>
      </w:r>
      <w:r w:rsidRPr="006047BD">
        <w:rPr>
          <w:lang w:val="et-EE"/>
        </w:rPr>
        <w:tab/>
      </w:r>
      <w:r w:rsidRPr="006047BD">
        <w:rPr>
          <w:lang w:val="et-EE"/>
        </w:rPr>
        <w:tab/>
        <w:t>565 cm²</w:t>
      </w:r>
    </w:p>
    <w:p w:rsidR="00C704CC" w:rsidRPr="006047BD" w:rsidRDefault="00C704CC">
      <w:pPr>
        <w:rPr>
          <w:lang w:val="et-EE"/>
        </w:rPr>
      </w:pPr>
    </w:p>
    <w:p w:rsidR="00C704CC" w:rsidRPr="006047BD" w:rsidRDefault="00854C95">
      <w:pPr>
        <w:rPr>
          <w:lang w:val="et-EE"/>
        </w:rPr>
      </w:pPr>
      <w:r w:rsidRPr="006047BD">
        <w:rPr>
          <w:lang w:val="et-EE"/>
        </w:rPr>
        <w:t>Pealekantud toote kogus:</w:t>
      </w:r>
      <w:r w:rsidRPr="006047BD">
        <w:rPr>
          <w:lang w:val="et-EE"/>
        </w:rPr>
        <w:tab/>
        <w:t>1,54 g</w:t>
      </w:r>
    </w:p>
    <w:p w:rsidR="00C704CC" w:rsidRPr="006047BD" w:rsidRDefault="00C704CC">
      <w:pPr>
        <w:rPr>
          <w:lang w:val="et-EE"/>
        </w:rPr>
      </w:pPr>
    </w:p>
    <w:p w:rsidR="00C704CC" w:rsidRPr="006047BD" w:rsidRDefault="00854C95">
      <w:pPr>
        <w:rPr>
          <w:lang w:val="et-EE"/>
        </w:rPr>
      </w:pPr>
      <w:r w:rsidRPr="006047BD">
        <w:rPr>
          <w:lang w:val="et-EE"/>
        </w:rPr>
        <w:t xml:space="preserve">Kasutamistihedus: </w:t>
      </w:r>
      <w:r w:rsidRPr="006047BD">
        <w:rPr>
          <w:lang w:val="et-EE"/>
        </w:rPr>
        <w:tab/>
      </w:r>
      <w:r w:rsidRPr="006047BD">
        <w:rPr>
          <w:lang w:val="et-EE"/>
        </w:rPr>
        <w:tab/>
        <w:t>Kaks korda päevas</w:t>
      </w:r>
    </w:p>
    <w:p w:rsidR="00C704CC" w:rsidRPr="006047BD" w:rsidRDefault="00C704CC">
      <w:pPr>
        <w:rPr>
          <w:lang w:val="et-EE"/>
        </w:rPr>
      </w:pPr>
    </w:p>
    <w:p w:rsidR="00C704CC" w:rsidRPr="006047BD" w:rsidRDefault="00854C95">
      <w:pPr>
        <w:rPr>
          <w:lang w:val="et-EE"/>
        </w:rPr>
      </w:pPr>
      <w:r w:rsidRPr="006047BD">
        <w:rPr>
          <w:lang w:val="et-EE"/>
        </w:rPr>
        <w:t>SED</w:t>
      </w:r>
      <w:r w:rsidRPr="006047BD">
        <w:rPr>
          <w:lang w:val="et-EE"/>
        </w:rPr>
        <w:tab/>
      </w:r>
      <w:r w:rsidRPr="006047BD">
        <w:rPr>
          <w:lang w:val="et-EE"/>
        </w:rPr>
        <w:tab/>
      </w:r>
      <w:r w:rsidRPr="006047BD">
        <w:rPr>
          <w:lang w:val="et-EE"/>
        </w:rPr>
        <w:tab/>
      </w:r>
      <w:r w:rsidRPr="006047BD">
        <w:rPr>
          <w:lang w:val="et-EE"/>
        </w:rPr>
        <w:tab/>
        <w:t>24,14 mg/kg/päevas</w:t>
      </w:r>
    </w:p>
    <w:p w:rsidR="00C704CC" w:rsidRPr="006047BD" w:rsidRDefault="00C704CC">
      <w:pPr>
        <w:rPr>
          <w:lang w:val="et-EE"/>
        </w:rPr>
      </w:pPr>
    </w:p>
    <w:p w:rsidR="00C704CC" w:rsidRPr="006047BD" w:rsidRDefault="00854C95">
      <w:pPr>
        <w:rPr>
          <w:lang w:val="et-EE"/>
        </w:rPr>
      </w:pPr>
      <w:r w:rsidRPr="006047BD">
        <w:rPr>
          <w:lang w:val="et-EE"/>
        </w:rPr>
        <w:t>Teisene kokkupuuteviis:</w:t>
      </w:r>
      <w:r w:rsidRPr="006047BD">
        <w:rPr>
          <w:lang w:val="et-EE"/>
        </w:rPr>
        <w:tab/>
        <w:t>Võimalik silmade ärritus</w:t>
      </w:r>
    </w:p>
    <w:p w:rsidR="00C704CC" w:rsidRPr="006047BD" w:rsidRDefault="00C704CC">
      <w:pPr>
        <w:rPr>
          <w:lang w:val="et-EE"/>
        </w:rPr>
      </w:pPr>
    </w:p>
    <w:p w:rsidR="00C704CC" w:rsidRPr="006047BD" w:rsidRDefault="00854C95">
      <w:pPr>
        <w:rPr>
          <w:lang w:val="et-EE"/>
        </w:rPr>
      </w:pPr>
      <w:r w:rsidRPr="006047BD">
        <w:rPr>
          <w:lang w:val="et-EE"/>
        </w:rPr>
        <w:t>Soovimatud nähud toote kasutamisel: jälgitud</w:t>
      </w:r>
    </w:p>
    <w:p w:rsidR="00C704CC" w:rsidRPr="006047BD" w:rsidRDefault="00854C95">
      <w:pPr>
        <w:rPr>
          <w:lang w:val="et-EE"/>
        </w:rPr>
      </w:pPr>
      <w:r w:rsidRPr="006047BD">
        <w:rPr>
          <w:lang w:val="et-EE"/>
        </w:rPr>
        <w:t>(kaebused)</w:t>
      </w:r>
    </w:p>
    <w:p w:rsidR="00C704CC" w:rsidRPr="006047BD" w:rsidRDefault="00C704CC">
      <w:pPr>
        <w:rPr>
          <w:lang w:val="et-EE"/>
        </w:rPr>
      </w:pPr>
    </w:p>
    <w:p w:rsidR="00C704CC" w:rsidRPr="006047BD" w:rsidRDefault="00854C95">
      <w:pPr>
        <w:rPr>
          <w:lang w:val="et-EE"/>
        </w:rPr>
      </w:pPr>
      <w:r w:rsidRPr="006047BD">
        <w:rPr>
          <w:u w:val="single"/>
          <w:lang w:val="et-EE"/>
        </w:rPr>
        <w:t>Pakendi andmed</w:t>
      </w:r>
      <w:r w:rsidRPr="006047BD">
        <w:rPr>
          <w:lang w:val="et-EE"/>
        </w:rPr>
        <w:t>:</w:t>
      </w:r>
    </w:p>
    <w:p w:rsidR="00C704CC" w:rsidRPr="006047BD" w:rsidRDefault="00C704CC">
      <w:pPr>
        <w:rPr>
          <w:lang w:val="et-EE"/>
        </w:rPr>
      </w:pPr>
    </w:p>
    <w:p w:rsidR="00C704CC" w:rsidRPr="006047BD" w:rsidRDefault="00854C95">
      <w:pPr>
        <w:rPr>
          <w:lang w:val="et-EE"/>
        </w:rPr>
      </w:pPr>
      <w:r w:rsidRPr="006047BD">
        <w:rPr>
          <w:lang w:val="et-EE"/>
        </w:rPr>
        <w:t>Tootja:</w:t>
      </w:r>
      <w:r w:rsidRPr="006047BD">
        <w:rPr>
          <w:lang w:val="et-EE"/>
        </w:rPr>
        <w:tab/>
      </w:r>
      <w:r w:rsidRPr="006047BD">
        <w:rPr>
          <w:lang w:val="et-EE"/>
        </w:rPr>
        <w:tab/>
        <w:t>Beatson Clark</w:t>
      </w:r>
    </w:p>
    <w:p w:rsidR="00C704CC" w:rsidRPr="006047BD" w:rsidRDefault="00C704CC">
      <w:pPr>
        <w:rPr>
          <w:lang w:val="et-EE"/>
        </w:rPr>
      </w:pPr>
    </w:p>
    <w:p w:rsidR="00C704CC" w:rsidRPr="006047BD" w:rsidRDefault="00854C95">
      <w:pPr>
        <w:rPr>
          <w:lang w:val="et-EE"/>
        </w:rPr>
      </w:pPr>
      <w:r w:rsidRPr="006047BD">
        <w:rPr>
          <w:lang w:val="et-EE"/>
        </w:rPr>
        <w:t xml:space="preserve">Pakendi tüüp: </w:t>
      </w:r>
      <w:r w:rsidRPr="006047BD">
        <w:rPr>
          <w:lang w:val="et-EE"/>
        </w:rPr>
        <w:tab/>
        <w:t>Tumedast klaasist pudel, pakitud eraldi kartongkarpi</w:t>
      </w:r>
    </w:p>
    <w:p w:rsidR="00C704CC" w:rsidRPr="006047BD" w:rsidRDefault="00C704CC">
      <w:pPr>
        <w:rPr>
          <w:lang w:val="et-EE"/>
        </w:rPr>
      </w:pPr>
    </w:p>
    <w:p w:rsidR="00C704CC" w:rsidRPr="006047BD" w:rsidRDefault="00854C95">
      <w:pPr>
        <w:rPr>
          <w:lang w:val="et-EE"/>
        </w:rPr>
      </w:pPr>
      <w:r w:rsidRPr="006047BD">
        <w:rPr>
          <w:lang w:val="et-EE"/>
        </w:rPr>
        <w:t>Mikrobioloogiline puhtus:</w:t>
      </w:r>
      <w:r w:rsidRPr="006047BD">
        <w:rPr>
          <w:lang w:val="et-EE"/>
        </w:rPr>
        <w:tab/>
        <w:t>Vastavalt WTO kehtivatele nõuetele</w:t>
      </w:r>
    </w:p>
    <w:p w:rsidR="00C704CC" w:rsidRPr="006047BD" w:rsidRDefault="00C704CC">
      <w:pPr>
        <w:rPr>
          <w:lang w:val="et-EE"/>
        </w:rPr>
      </w:pPr>
    </w:p>
    <w:p w:rsidR="00C704CC" w:rsidRPr="006047BD" w:rsidRDefault="00854C95">
      <w:pPr>
        <w:rPr>
          <w:lang w:val="et-EE"/>
        </w:rPr>
      </w:pPr>
      <w:r w:rsidRPr="006047BD">
        <w:rPr>
          <w:lang w:val="et-EE"/>
        </w:rPr>
        <w:t xml:space="preserve">Stabiilsus: </w:t>
      </w:r>
      <w:r w:rsidRPr="006047BD">
        <w:rPr>
          <w:lang w:val="et-EE"/>
        </w:rPr>
        <w:tab/>
      </w:r>
      <w:r w:rsidRPr="006047BD">
        <w:rPr>
          <w:lang w:val="et-EE"/>
        </w:rPr>
        <w:tab/>
        <w:t>Stabiilne pakend temperatuurivahemikus –10 ºC kuni +60ºC</w:t>
      </w:r>
    </w:p>
    <w:p w:rsidR="00C704CC" w:rsidRPr="006047BD" w:rsidRDefault="00C704CC">
      <w:pPr>
        <w:rPr>
          <w:lang w:val="et-EE"/>
        </w:rPr>
      </w:pPr>
    </w:p>
    <w:p w:rsidR="00854C95" w:rsidRPr="006047BD" w:rsidRDefault="00854C95">
      <w:pPr>
        <w:rPr>
          <w:lang w:val="et-EE"/>
        </w:rPr>
      </w:pPr>
      <w:r w:rsidRPr="006047BD">
        <w:rPr>
          <w:lang w:val="et-EE"/>
        </w:rPr>
        <w:t xml:space="preserve">Võimalikud koostoimed: </w:t>
      </w:r>
      <w:r w:rsidRPr="006047BD">
        <w:rPr>
          <w:lang w:val="et-EE"/>
        </w:rPr>
        <w:tab/>
        <w:t>Vastavalt tootja deklaratsioonile koostoimeid ei esine</w:t>
      </w:r>
    </w:p>
    <w:sectPr w:rsidR="00854C95" w:rsidRPr="006047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2"/>
  </w:compat>
  <w:rsids>
    <w:rsidRoot w:val="00872625"/>
    <w:rsid w:val="00537C54"/>
    <w:rsid w:val="006047BD"/>
    <w:rsid w:val="00854C95"/>
    <w:rsid w:val="00872625"/>
    <w:rsid w:val="00984C91"/>
    <w:rsid w:val="00C0031C"/>
    <w:rsid w:val="00C704CC"/>
    <w:rsid w:val="00E377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7177E2-ADEA-47CA-84EC-920CF9CF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72625"/>
    <w:rPr>
      <w:rFonts w:ascii="Tahoma" w:hAnsi="Tahoma" w:cs="Tahoma"/>
      <w:sz w:val="16"/>
      <w:szCs w:val="16"/>
    </w:rPr>
  </w:style>
  <w:style w:type="character" w:customStyle="1" w:styleId="JutumullitekstMrk">
    <w:name w:val="Jutumullitekst Märk"/>
    <w:basedOn w:val="Liguvaikefont"/>
    <w:link w:val="Jutumullitekst"/>
    <w:uiPriority w:val="99"/>
    <w:semiHidden/>
    <w:rsid w:val="0087262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4608</Characters>
  <Application>Microsoft Office Word</Application>
  <DocSecurity>0</DocSecurity>
  <Lines>209</Lines>
  <Paragraphs>102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S:A: 983/2013</vt:lpstr>
      <vt:lpstr>S:A: 983/2013</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983/2013</dc:title>
  <dc:creator>Katrin</dc:creator>
  <cp:lastModifiedBy>Viljar Puusepp</cp:lastModifiedBy>
  <cp:revision>4</cp:revision>
  <dcterms:created xsi:type="dcterms:W3CDTF">2015-11-25T13:34:00Z</dcterms:created>
  <dcterms:modified xsi:type="dcterms:W3CDTF">2015-11-25T13:35:00Z</dcterms:modified>
</cp:coreProperties>
</file>